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4273"/>
        <w:gridCol w:w="5746"/>
      </w:tblGrid>
      <w:tr w:rsidR="001859C2" w:rsidRPr="000C2217" w:rsidTr="00AB2006">
        <w:trPr>
          <w:trHeight w:val="1200"/>
        </w:trPr>
        <w:tc>
          <w:tcPr>
            <w:tcW w:w="4273" w:type="dxa"/>
            <w:tcBorders>
              <w:top w:val="nil"/>
              <w:left w:val="nil"/>
              <w:right w:val="nil"/>
            </w:tcBorders>
          </w:tcPr>
          <w:p w:rsidR="001859C2" w:rsidRPr="000C2217" w:rsidRDefault="001859C2" w:rsidP="00AB20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C221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BỘ LAO ĐỘNG - THƯƠNG BINH</w:t>
            </w:r>
          </w:p>
          <w:p w:rsidR="001859C2" w:rsidRPr="000C2217" w:rsidRDefault="001859C2" w:rsidP="00AB20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C221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VÀ XÃ HỘI</w:t>
            </w:r>
          </w:p>
          <w:p w:rsidR="001859C2" w:rsidRPr="000C2217" w:rsidRDefault="001859C2" w:rsidP="00AB20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26"/>
              </w:rPr>
            </w:pPr>
            <w:r w:rsidRPr="000C2217">
              <w:rPr>
                <w:rFonts w:ascii="Times New Roman" w:hAnsi="Times New Roman"/>
                <w:b/>
                <w:bCs/>
                <w:noProof/>
                <w:color w:val="000000"/>
                <w:sz w:val="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1DEB4" wp14:editId="03998778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10795</wp:posOffset>
                      </wp:positionV>
                      <wp:extent cx="831215" cy="0"/>
                      <wp:effectExtent l="6985" t="12065" r="9525" b="698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6919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.85pt" to="134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4/EHAIAADU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+dP2SSbYkRvroQUtzxtrPvEoUfBKLEUKqhGCnJ8sS7w&#10;IMUtJBwr2AgpY+elQkOJF9PJNCZYkIIFZwizpt1X0qAjCbMTv1iU9zyGGTgoFsE6Ttj6ajsi5MX2&#10;l0sV8Hwlns7VugzHj0W6WM/X83yUT2brUZ7W9ejjpspHs032YVo/1VVVZz8DtSwvOsEYV4HdbVCz&#10;/O8G4fpkLiN2H9W7DMlb9KiXJ3v7R9KxlaF7lznYAztvza3FfjZj8PUdheF/3Hv78bWvfgEAAP//&#10;AwBQSwMEFAAGAAgAAAAhAExBs4jaAAAABwEAAA8AAABkcnMvZG93bnJldi54bWxMjsFOwzAQRO9I&#10;/IO1SFwq6pBIbRXiVAjIjQsFxHUbL0lEvE5jtw18fZde4LZPM5p9xXpyvTrQGDrPBm7nCSji2tuO&#10;GwNvr9XNClSIyBZ7z2TgmwKsy8uLAnPrj/xCh01slIxwyNFAG+OQax3qlhyGuR+IJfv0o8MoODba&#10;jniUcdfrNEkW2mHH8qHFgR5aqr82e2cgVO+0q35m9Sz5yBpP6e7x+QmNub6a7u9ARZriXxl+9UUd&#10;SnHa+j3boHrhbJlJVY4lKMnTxSoFtT2zLgv93788AQAA//8DAFBLAQItABQABgAIAAAAIQC2gziS&#10;/gAAAOEBAAATAAAAAAAAAAAAAAAAAAAAAABbQ29udGVudF9UeXBlc10ueG1sUEsBAi0AFAAGAAgA&#10;AAAhADj9If/WAAAAlAEAAAsAAAAAAAAAAAAAAAAALwEAAF9yZWxzLy5yZWxzUEsBAi0AFAAGAAgA&#10;AAAhAHS/j8QcAgAANQQAAA4AAAAAAAAAAAAAAAAALgIAAGRycy9lMm9Eb2MueG1sUEsBAi0AFAAG&#10;AAgAAAAhAExBs4jaAAAABwEAAA8AAAAAAAAAAAAAAAAAdgQAAGRycy9kb3ducmV2LnhtbFBLBQYA&#10;AAAABAAEAPMAAAB9BQAAAAA=&#10;"/>
                  </w:pict>
                </mc:Fallback>
              </mc:AlternateContent>
            </w:r>
          </w:p>
          <w:p w:rsidR="001859C2" w:rsidRPr="000C2217" w:rsidRDefault="001859C2" w:rsidP="00AB20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4"/>
                <w:szCs w:val="26"/>
              </w:rPr>
            </w:pPr>
          </w:p>
          <w:p w:rsidR="001859C2" w:rsidRPr="000C2217" w:rsidRDefault="001859C2" w:rsidP="00AB2006">
            <w:pPr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0C2217">
              <w:rPr>
                <w:rFonts w:ascii="Times New Roman" w:hAnsi="Times New Roman"/>
                <w:color w:val="000000"/>
                <w:sz w:val="26"/>
                <w:szCs w:val="26"/>
              </w:rPr>
              <w:t>Số: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</w:t>
            </w:r>
            <w:r w:rsidRPr="000C2217">
              <w:rPr>
                <w:rFonts w:ascii="Times New Roman" w:hAnsi="Times New Roman"/>
                <w:color w:val="000000"/>
                <w:sz w:val="26"/>
                <w:szCs w:val="26"/>
              </w:rPr>
              <w:t>/QĐ-LĐTBXH</w:t>
            </w:r>
          </w:p>
        </w:tc>
        <w:tc>
          <w:tcPr>
            <w:tcW w:w="5746" w:type="dxa"/>
            <w:tcBorders>
              <w:top w:val="nil"/>
              <w:left w:val="nil"/>
              <w:right w:val="nil"/>
            </w:tcBorders>
          </w:tcPr>
          <w:p w:rsidR="001859C2" w:rsidRPr="000C2217" w:rsidRDefault="001859C2" w:rsidP="00AB20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C221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C2217">
                  <w:rPr>
                    <w:rFonts w:ascii="Times New Roman" w:hAnsi="Times New Roman"/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1859C2" w:rsidRPr="00C35A7A" w:rsidRDefault="001859C2" w:rsidP="00AB20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C2217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EC59C" wp14:editId="6A1FC24B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196215</wp:posOffset>
                      </wp:positionV>
                      <wp:extent cx="2137410" cy="0"/>
                      <wp:effectExtent l="8890" t="7620" r="6350" b="114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4FAE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5.45pt" to="220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DD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eT7OEpz6CF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DeXn/p3AAAAAkBAAAPAAAAZHJzL2Rvd25yZXYueG1sTI/BTsMwEETv&#10;SPyDtUhcKmq3jRCEOBUCcuNCAXHdxksSEa/T2G0DX88iDnCcndHM22I9+V4daIxdYAuLuQFFXAfX&#10;cWPh5bm6uAIVE7LDPjBZ+KQI6/L0pMDchSM/0WGTGiUlHHO00KY05FrHuiWPcR4GYvHew+gxiRwb&#10;7UY8Srnv9dKYS+2xY1locaC7luqPzd5biNUr7aqvWT0zb6sm0HJ3//iA1p6fTbc3oBJN6S8MP/iC&#10;DqUwbcOeXVS9aJMJerKwMtegJJBliwzU9vegy0L//6D8BgAA//8DAFBLAQItABQABgAIAAAAIQC2&#10;gziS/gAAAOEBAAATAAAAAAAAAAAAAAAAAAAAAABbQ29udGVudF9UeXBlc10ueG1sUEsBAi0AFAAG&#10;AAgAAAAhADj9If/WAAAAlAEAAAsAAAAAAAAAAAAAAAAALwEAAF9yZWxzLy5yZWxzUEsBAi0AFAAG&#10;AAgAAAAhAAbBIMMdAgAANgQAAA4AAAAAAAAAAAAAAAAALgIAAGRycy9lMm9Eb2MueG1sUEsBAi0A&#10;FAAGAAgAAAAhAN5ef+ncAAAACQEAAA8AAAAAAAAAAAAAAAAAdwQAAGRycy9kb3ducmV2LnhtbFBL&#10;BQYAAAAABAAEAPMAAACABQAAAAA=&#10;"/>
                  </w:pict>
                </mc:Fallback>
              </mc:AlternateContent>
            </w:r>
            <w:r w:rsidRPr="00C35A7A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Độc lập - Tự do - Hạnh phúc</w:t>
            </w:r>
          </w:p>
          <w:p w:rsidR="001859C2" w:rsidRPr="000C2217" w:rsidRDefault="001859C2" w:rsidP="00AB20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2"/>
                <w:szCs w:val="26"/>
              </w:rPr>
            </w:pPr>
          </w:p>
          <w:p w:rsidR="001859C2" w:rsidRPr="000C2217" w:rsidRDefault="001859C2" w:rsidP="00AB200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2"/>
                <w:szCs w:val="26"/>
              </w:rPr>
            </w:pPr>
          </w:p>
          <w:p w:rsidR="001859C2" w:rsidRPr="00615DA3" w:rsidRDefault="001859C2" w:rsidP="00AB200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5A7A">
              <w:rPr>
                <w:rFonts w:ascii="Times New Roman" w:hAnsi="Times New Roman"/>
                <w:i/>
                <w:iCs/>
                <w:color w:val="000000"/>
                <w:sz w:val="28"/>
                <w:szCs w:val="26"/>
              </w:rPr>
              <w:t>Hà Nội, ngày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6"/>
              </w:rPr>
              <w:t xml:space="preserve">       </w:t>
            </w:r>
            <w:r w:rsidRPr="00C35A7A">
              <w:rPr>
                <w:rFonts w:ascii="Times New Roman" w:hAnsi="Times New Roman"/>
                <w:i/>
                <w:iCs/>
                <w:color w:val="000000"/>
                <w:sz w:val="28"/>
                <w:szCs w:val="26"/>
              </w:rPr>
              <w:t>tháng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6"/>
              </w:rPr>
              <w:t xml:space="preserve">     n</w:t>
            </w:r>
            <w:r w:rsidRPr="00C35A7A">
              <w:rPr>
                <w:rFonts w:ascii="Times New Roman" w:hAnsi="Times New Roman"/>
                <w:i/>
                <w:iCs/>
                <w:color w:val="000000"/>
                <w:sz w:val="28"/>
                <w:szCs w:val="26"/>
              </w:rPr>
              <w:t>ăm 20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6"/>
              </w:rPr>
              <w:t>23</w:t>
            </w:r>
          </w:p>
        </w:tc>
      </w:tr>
    </w:tbl>
    <w:p w:rsidR="001859C2" w:rsidRPr="00131020" w:rsidRDefault="001859C2" w:rsidP="001859C2">
      <w:pPr>
        <w:rPr>
          <w:rFonts w:ascii="Times New Roman" w:hAnsi="Times New Roman"/>
          <w:b/>
          <w:bCs/>
          <w:color w:val="000000"/>
          <w:sz w:val="18"/>
          <w:szCs w:val="26"/>
        </w:rPr>
      </w:pPr>
    </w:p>
    <w:p w:rsidR="001859C2" w:rsidRPr="00C2790C" w:rsidRDefault="001859C2" w:rsidP="001859C2">
      <w:pPr>
        <w:jc w:val="center"/>
        <w:rPr>
          <w:rFonts w:ascii="Times New Roman" w:hAnsi="Times New Roman"/>
          <w:b/>
          <w:bCs/>
          <w:color w:val="000000"/>
          <w:sz w:val="6"/>
          <w:szCs w:val="28"/>
        </w:rPr>
      </w:pPr>
    </w:p>
    <w:p w:rsidR="001859C2" w:rsidRPr="00C35A7A" w:rsidRDefault="001859C2" w:rsidP="001859C2">
      <w:pPr>
        <w:spacing w:line="22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5A7A">
        <w:rPr>
          <w:rFonts w:ascii="Times New Roman" w:hAnsi="Times New Roman"/>
          <w:b/>
          <w:bCs/>
          <w:color w:val="000000"/>
          <w:sz w:val="28"/>
          <w:szCs w:val="28"/>
        </w:rPr>
        <w:t>QUYẾT ĐỊNH</w:t>
      </w:r>
    </w:p>
    <w:p w:rsidR="001859C2" w:rsidRPr="007D753C" w:rsidRDefault="001859C2" w:rsidP="001859C2">
      <w:pPr>
        <w:spacing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Ban hành Kế hoạch thực hiện Chiến lược</w:t>
      </w:r>
      <w:r w:rsidRPr="007D753C">
        <w:rPr>
          <w:rFonts w:ascii="Times New Roman" w:hAnsi="Times New Roman"/>
          <w:b/>
          <w:color w:val="000000"/>
          <w:sz w:val="28"/>
          <w:szCs w:val="28"/>
        </w:rPr>
        <w:t xml:space="preserve"> phát triển thanh niên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Việt Nam ngành</w:t>
      </w:r>
      <w:r w:rsidRPr="007D753C">
        <w:rPr>
          <w:rFonts w:ascii="Times New Roman" w:hAnsi="Times New Roman"/>
          <w:b/>
          <w:color w:val="000000"/>
          <w:sz w:val="28"/>
          <w:szCs w:val="28"/>
        </w:rPr>
        <w:t xml:space="preserve"> Lao động - Thương binh và Xã hội giai đ</w:t>
      </w:r>
      <w:r>
        <w:rPr>
          <w:rFonts w:ascii="Times New Roman" w:hAnsi="Times New Roman"/>
          <w:b/>
          <w:color w:val="000000"/>
          <w:sz w:val="28"/>
          <w:szCs w:val="28"/>
        </w:rPr>
        <w:t>oạn 2021 - 203</w:t>
      </w:r>
      <w:r w:rsidRPr="007D753C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1859C2" w:rsidRPr="00C35A7A" w:rsidRDefault="001859C2" w:rsidP="001859C2">
      <w:pPr>
        <w:jc w:val="center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noProof/>
          <w:color w:val="000000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DA22B" wp14:editId="0BF32D2E">
                <wp:simplePos x="0" y="0"/>
                <wp:positionH relativeFrom="column">
                  <wp:posOffset>2329815</wp:posOffset>
                </wp:positionH>
                <wp:positionV relativeFrom="paragraph">
                  <wp:posOffset>9525</wp:posOffset>
                </wp:positionV>
                <wp:extent cx="1022350" cy="0"/>
                <wp:effectExtent l="9525" t="10160" r="635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35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3.45pt;margin-top:.75pt;width:8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mCmgIAAIMFAAAOAAAAZHJzL2Uyb0RvYy54bWysVMGOmzAQvVfqP1i+s0AgJIuWrLKE9LJt&#10;V8pWPTvYgFWwke2ERFX/vWMnocn2UlULkuWxPc9vZt744fHQtWjPlOZSZDi8CzBiopSUizrD317X&#10;3hwjbYigpJWCZfjINH5cfPzwMPQpm8hGtpQpBCBCp0Of4caYPvV9XTasI/pO9kzAZiVVRwyYqvap&#10;IgOgd60/CYLEH6SivZIl0xpWV6dNvHD4VcVK87WqNDOozTBwM25Ubtza0V88kLRWpG94eaZB/oNF&#10;R7iAS0eoFTEE7RT/C6rjpZJaVuaulJ0vq4qXzMUA0YTBm2g2DemZiwWSo/sxTfr9YMsv+xeFOM1w&#10;gpEgHZRoYxThdWPQUik5oFwKAWmUCiU2W0OvU3DKxYuy8ZYHsemfZflDIyHzhoiaOdavxx6gQuvh&#10;37hYQ/dw53b4LCmcITsjXeoOleosJCQFHVyFjmOF2MGgEhbDYDKJplDI8rLnk/Ti2CttPjHZITvJ&#10;sD7HMQYQumvI/lkbS4ukFwd7q5Br3rZODq1AQ4ajcDZ1Dlq2nNpNe0yrepu3Cu2JFZT7XIywc31M&#10;yZ2gDqxhhBbnuSG8Pc3h8lZYPOY0emIE1sHA1K1DwE4/P++D+2JezGMvniSFFwerlbdc57GXrIHg&#10;Klrl+Sr8ZYmGcdpwSpmwXC9aDuN/08q5q04qHNU8JsW/RXfZA7K3TJfraTCLo7k3m00jL46KwHua&#10;r3NvmYdJMiue8qfiDdPCRa/fh+yYSstK7gxTm4YOiHIrhmh6PwkxGND7k9mpboi0NTxapVEYKWm+&#10;c9M47VrVWYybWs8T+59rPaKfEnGpobXGKpxj+5MqqPmlvq4lbBec+mkr6fFFXVoFOt05nV8l+5Rc&#10;2zC/fjsXvwEAAP//AwBQSwMEFAAGAAgAAAAhAJrgXM3bAAAABwEAAA8AAABkcnMvZG93bnJldi54&#10;bWxMjk1PwzAQRO9I/AdrkbhRh6KGNsSpUAFxotAP7ttkSQLxOordNO2vZ+ECx6cZzbx0PthG9dT5&#10;2rGB61EEijh3Rc2lge3m6WoKygfkAhvHZOBIHubZ+VmKSeEOvKJ+HUolI+wTNFCF0CZa+7wii37k&#10;WmLJPlxnMQh2pS46PMi4bfQ4imJtsWZ5qLClRUX513pvDTzb/OWt/Dz1y+H1HR8X24fZcXoy5vJi&#10;uL8DFWgIf2X40Rd1yMRp5/ZceNUYuInjmVQlmICSfDK+Fd79ss5S/d8/+wYAAP//AwBQSwECLQAU&#10;AAYACAAAACEAtoM4kv4AAADhAQAAEwAAAAAAAAAAAAAAAAAAAAAAW0NvbnRlbnRfVHlwZXNdLnht&#10;bFBLAQItABQABgAIAAAAIQA4/SH/1gAAAJQBAAALAAAAAAAAAAAAAAAAAC8BAABfcmVscy8ucmVs&#10;c1BLAQItABQABgAIAAAAIQDHblmCmgIAAIMFAAAOAAAAAAAAAAAAAAAAAC4CAABkcnMvZTJvRG9j&#10;LnhtbFBLAQItABQABgAIAAAAIQCa4FzN2wAAAAcBAAAPAAAAAAAAAAAAAAAAAPQEAABkcnMvZG93&#10;bnJldi54bWxQSwUGAAAAAAQABADzAAAA/AUAAAAA&#10;" strokeweight=".25pt">
                <v:shadow color="#868686"/>
              </v:shape>
            </w:pict>
          </mc:Fallback>
        </mc:AlternateContent>
      </w:r>
    </w:p>
    <w:p w:rsidR="001859C2" w:rsidRPr="00C335D1" w:rsidRDefault="001859C2" w:rsidP="001859C2">
      <w:pPr>
        <w:jc w:val="center"/>
        <w:rPr>
          <w:rFonts w:ascii="Times New Roman" w:hAnsi="Times New Roman"/>
          <w:color w:val="000000"/>
          <w:sz w:val="2"/>
          <w:szCs w:val="28"/>
        </w:rPr>
      </w:pPr>
    </w:p>
    <w:p w:rsidR="001859C2" w:rsidRPr="0079093F" w:rsidRDefault="001859C2" w:rsidP="001859C2">
      <w:pPr>
        <w:jc w:val="center"/>
        <w:rPr>
          <w:rFonts w:ascii="Times New Roman" w:hAnsi="Times New Roman"/>
          <w:color w:val="000000"/>
          <w:sz w:val="2"/>
          <w:szCs w:val="28"/>
        </w:rPr>
      </w:pPr>
    </w:p>
    <w:p w:rsidR="001859C2" w:rsidRPr="006D5AFE" w:rsidRDefault="001859C2" w:rsidP="001859C2">
      <w:pPr>
        <w:pStyle w:val="Heading2"/>
        <w:rPr>
          <w:rFonts w:ascii="Times New Roman" w:hAnsi="Times New Roman" w:cs="Times New Roman"/>
          <w:color w:val="000000"/>
          <w:sz w:val="24"/>
          <w:szCs w:val="28"/>
        </w:rPr>
      </w:pPr>
    </w:p>
    <w:p w:rsidR="001859C2" w:rsidRPr="00C35A7A" w:rsidRDefault="001859C2" w:rsidP="001859C2">
      <w:pPr>
        <w:pStyle w:val="Heading2"/>
        <w:rPr>
          <w:rFonts w:ascii="Times New Roman" w:hAnsi="Times New Roman" w:cs="Times New Roman"/>
          <w:color w:val="000000"/>
          <w:sz w:val="28"/>
          <w:szCs w:val="28"/>
        </w:rPr>
      </w:pPr>
      <w:r w:rsidRPr="00C35A7A">
        <w:rPr>
          <w:rFonts w:ascii="Times New Roman" w:hAnsi="Times New Roman" w:cs="Times New Roman"/>
          <w:color w:val="000000"/>
          <w:sz w:val="28"/>
          <w:szCs w:val="28"/>
        </w:rPr>
        <w:t>BỘ TRƯỞNG BỘ LAO ĐỘNG - THƯƠNG BINH VÀ XÃ HỘI</w:t>
      </w:r>
    </w:p>
    <w:p w:rsidR="001859C2" w:rsidRPr="00866751" w:rsidRDefault="001859C2" w:rsidP="001859C2">
      <w:pPr>
        <w:rPr>
          <w:color w:val="000000"/>
          <w:sz w:val="22"/>
          <w:lang w:eastAsia="ko-KR"/>
        </w:rPr>
      </w:pPr>
    </w:p>
    <w:p w:rsidR="001859C2" w:rsidRPr="0079093F" w:rsidRDefault="001859C2" w:rsidP="001859C2">
      <w:pPr>
        <w:ind w:firstLine="567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1859C2" w:rsidRPr="00D648C3" w:rsidRDefault="001859C2" w:rsidP="001859C2">
      <w:pPr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48C3">
        <w:rPr>
          <w:rFonts w:ascii="Times New Roman" w:hAnsi="Times New Roman"/>
          <w:i/>
          <w:color w:val="000000"/>
          <w:sz w:val="28"/>
          <w:szCs w:val="28"/>
        </w:rPr>
        <w:t>Căn cứ Luật Thanh niên ngày 16 tháng 6 năm 2020;</w:t>
      </w:r>
    </w:p>
    <w:p w:rsidR="001859C2" w:rsidRPr="00CB34B9" w:rsidRDefault="001859C2" w:rsidP="001859C2">
      <w:pPr>
        <w:spacing w:before="120"/>
        <w:ind w:left="-2" w:firstLineChars="253" w:firstLine="708"/>
        <w:jc w:val="both"/>
        <w:rPr>
          <w:rFonts w:ascii="Times New Roman" w:hAnsi="Times New Roman"/>
          <w:i/>
          <w:sz w:val="28"/>
          <w:szCs w:val="28"/>
        </w:rPr>
      </w:pPr>
      <w:r w:rsidRPr="00CB34B9">
        <w:rPr>
          <w:rFonts w:ascii="Times New Roman" w:hAnsi="Times New Roman"/>
          <w:i/>
          <w:sz w:val="28"/>
          <w:szCs w:val="28"/>
        </w:rPr>
        <w:t>Căn cứ Nghị định số 62/2022/NĐ-CP ngày 12 tháng 9 năm 2022 của Chính phủ quy định chức năng, nhiệm vụ, quyền hạn và cơ cấu tổ chức của Bộ Lao động - Thương binh và Xã hội;</w:t>
      </w:r>
    </w:p>
    <w:p w:rsidR="001859C2" w:rsidRPr="0094637C" w:rsidRDefault="001859C2" w:rsidP="001859C2">
      <w:pPr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637C">
        <w:rPr>
          <w:rFonts w:ascii="Times New Roman" w:hAnsi="Times New Roman"/>
          <w:i/>
          <w:color w:val="000000"/>
          <w:sz w:val="28"/>
          <w:szCs w:val="28"/>
        </w:rPr>
        <w:t>Căn cứ Quyết định số 1331/QĐ-TTg ngày 24 tháng 7 năm 20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94637C">
        <w:rPr>
          <w:rFonts w:ascii="Times New Roman" w:hAnsi="Times New Roman"/>
          <w:i/>
          <w:color w:val="000000"/>
          <w:sz w:val="28"/>
          <w:szCs w:val="28"/>
        </w:rPr>
        <w:t>1 của Thủ tướng Chính phủ về việc ban hành Chiến lược phát triển thanh niên Việt Nam giai đoạn 2021 - 2030;</w:t>
      </w:r>
    </w:p>
    <w:p w:rsidR="001859C2" w:rsidRPr="00D648C3" w:rsidRDefault="001859C2" w:rsidP="001859C2">
      <w:pPr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4637C">
        <w:rPr>
          <w:rFonts w:ascii="Times New Roman" w:hAnsi="Times New Roman"/>
          <w:i/>
          <w:color w:val="000000"/>
          <w:sz w:val="28"/>
          <w:szCs w:val="28"/>
        </w:rPr>
        <w:t>Căn cứ Quyết</w:t>
      </w:r>
      <w:r w:rsidRPr="00D648C3">
        <w:rPr>
          <w:rFonts w:ascii="Times New Roman" w:hAnsi="Times New Roman"/>
          <w:i/>
          <w:color w:val="000000"/>
          <w:sz w:val="28"/>
          <w:szCs w:val="28"/>
        </w:rPr>
        <w:t xml:space="preserve"> định số 1113/QĐ-BNV ngày 17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tháng </w:t>
      </w:r>
      <w:r w:rsidRPr="00D648C3">
        <w:rPr>
          <w:rFonts w:ascii="Times New Roman" w:hAnsi="Times New Roman"/>
          <w:i/>
          <w:color w:val="000000"/>
          <w:sz w:val="28"/>
          <w:szCs w:val="28"/>
        </w:rPr>
        <w:t>10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năm </w:t>
      </w:r>
      <w:r w:rsidRPr="00D648C3">
        <w:rPr>
          <w:rFonts w:ascii="Times New Roman" w:hAnsi="Times New Roman"/>
          <w:i/>
          <w:color w:val="000000"/>
          <w:sz w:val="28"/>
          <w:szCs w:val="28"/>
        </w:rPr>
        <w:t>2021 của Bộ trưởng Bộ Nội vụ ban hành Kế hoạch thực hiện Chiến lược thanh niên Việt Nam giai đoạn 2021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Pr="00D648C3">
        <w:rPr>
          <w:rFonts w:ascii="Times New Roman" w:hAnsi="Times New Roman"/>
          <w:i/>
          <w:color w:val="000000"/>
          <w:sz w:val="28"/>
          <w:szCs w:val="28"/>
        </w:rPr>
        <w:t xml:space="preserve">2030; </w:t>
      </w:r>
    </w:p>
    <w:p w:rsidR="001859C2" w:rsidRPr="00D648C3" w:rsidRDefault="001859C2" w:rsidP="001859C2">
      <w:pPr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48C3">
        <w:rPr>
          <w:rFonts w:ascii="Times New Roman" w:hAnsi="Times New Roman"/>
          <w:i/>
          <w:color w:val="000000"/>
          <w:sz w:val="28"/>
          <w:szCs w:val="28"/>
        </w:rPr>
        <w:t>Theo đề nghị của Tổng cục trưởng Tổng cục Giáo dục nghề nghiệp.</w:t>
      </w:r>
    </w:p>
    <w:p w:rsidR="001859C2" w:rsidRPr="005516ED" w:rsidRDefault="001859C2" w:rsidP="001859C2">
      <w:pPr>
        <w:spacing w:line="228" w:lineRule="auto"/>
        <w:jc w:val="center"/>
        <w:rPr>
          <w:rFonts w:ascii="Times New Roman" w:hAnsi="Times New Roman"/>
          <w:b/>
          <w:color w:val="000000"/>
          <w:sz w:val="38"/>
          <w:szCs w:val="28"/>
        </w:rPr>
      </w:pPr>
    </w:p>
    <w:p w:rsidR="001859C2" w:rsidRPr="00C35A7A" w:rsidRDefault="001859C2" w:rsidP="001859C2">
      <w:pPr>
        <w:spacing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5A7A">
        <w:rPr>
          <w:rFonts w:ascii="Times New Roman" w:hAnsi="Times New Roman"/>
          <w:b/>
          <w:color w:val="000000"/>
          <w:sz w:val="28"/>
          <w:szCs w:val="28"/>
        </w:rPr>
        <w:t>QUYẾT ĐỊNH:</w:t>
      </w:r>
    </w:p>
    <w:p w:rsidR="001859C2" w:rsidRPr="00C35A7A" w:rsidRDefault="001859C2" w:rsidP="001859C2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5A7A">
        <w:rPr>
          <w:rFonts w:ascii="Times New Roman" w:hAnsi="Times New Roman"/>
          <w:b/>
          <w:color w:val="000000"/>
          <w:sz w:val="28"/>
          <w:szCs w:val="28"/>
        </w:rPr>
        <w:t>Điều 1.</w:t>
      </w:r>
      <w:r w:rsidRPr="00C35A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Ban hành kèm theo Quyết định này Kế hoạch thực hiện Chiến lược phát triển thanh niên Việt Nam ngành Lao động - Thương binh và Xã hội giai đoạn 2021 - 2030.</w:t>
      </w:r>
    </w:p>
    <w:p w:rsidR="001859C2" w:rsidRPr="00C35A7A" w:rsidRDefault="001859C2" w:rsidP="001859C2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5A7A">
        <w:rPr>
          <w:rFonts w:ascii="Times New Roman" w:hAnsi="Times New Roman"/>
          <w:b/>
          <w:color w:val="000000"/>
          <w:sz w:val="28"/>
          <w:szCs w:val="28"/>
        </w:rPr>
        <w:t>Điều 2.</w:t>
      </w:r>
      <w:r w:rsidRPr="00C35A7A">
        <w:rPr>
          <w:rFonts w:ascii="Times New Roman" w:hAnsi="Times New Roman"/>
          <w:color w:val="000000"/>
          <w:sz w:val="28"/>
          <w:szCs w:val="28"/>
        </w:rPr>
        <w:t xml:space="preserve"> Quyết định này có hiệu lực</w:t>
      </w:r>
      <w:r>
        <w:rPr>
          <w:rFonts w:ascii="Times New Roman" w:hAnsi="Times New Roman"/>
          <w:color w:val="000000"/>
          <w:sz w:val="28"/>
          <w:szCs w:val="28"/>
        </w:rPr>
        <w:t xml:space="preserve"> thi hành</w:t>
      </w:r>
      <w:r w:rsidRPr="00C35A7A">
        <w:rPr>
          <w:rFonts w:ascii="Times New Roman" w:hAnsi="Times New Roman"/>
          <w:color w:val="000000"/>
          <w:sz w:val="28"/>
          <w:szCs w:val="28"/>
        </w:rPr>
        <w:t xml:space="preserve"> kể từ ngày</w:t>
      </w:r>
      <w:r>
        <w:rPr>
          <w:rFonts w:ascii="Times New Roman" w:hAnsi="Times New Roman"/>
          <w:color w:val="000000"/>
          <w:sz w:val="28"/>
          <w:szCs w:val="28"/>
        </w:rPr>
        <w:t xml:space="preserve"> ký.</w:t>
      </w:r>
    </w:p>
    <w:p w:rsidR="001859C2" w:rsidRPr="00323A4E" w:rsidRDefault="001859C2" w:rsidP="001859C2">
      <w:pPr>
        <w:pStyle w:val="BodyTextIndent2"/>
        <w:spacing w:line="240" w:lineRule="auto"/>
        <w:rPr>
          <w:rFonts w:ascii="Times New Roman" w:hAnsi="Times New Roman" w:cs="Times New Roman"/>
          <w:color w:val="000000"/>
          <w:lang w:val="es-ES"/>
        </w:rPr>
      </w:pPr>
      <w:r w:rsidRPr="00323A4E">
        <w:rPr>
          <w:rFonts w:ascii="Times New Roman" w:hAnsi="Times New Roman" w:cs="Times New Roman"/>
          <w:b/>
          <w:bCs/>
          <w:color w:val="000000"/>
          <w:lang w:val="es-ES"/>
        </w:rPr>
        <w:t>Điều 3</w:t>
      </w:r>
      <w:r w:rsidRPr="00323A4E">
        <w:rPr>
          <w:rFonts w:ascii="Times New Roman" w:hAnsi="Times New Roman" w:cs="Times New Roman"/>
          <w:b/>
          <w:color w:val="000000"/>
          <w:lang w:val="es-ES"/>
        </w:rPr>
        <w:t>.</w:t>
      </w:r>
      <w:r w:rsidRPr="00323A4E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lang w:val="es-ES"/>
        </w:rPr>
        <w:t xml:space="preserve">Chánh Văn phòng, </w:t>
      </w:r>
      <w:r w:rsidRPr="00323A4E">
        <w:rPr>
          <w:rFonts w:ascii="Times New Roman" w:hAnsi="Times New Roman" w:cs="Times New Roman"/>
          <w:snapToGrid w:val="0"/>
          <w:color w:val="000000"/>
          <w:lang w:val="es-ES"/>
        </w:rPr>
        <w:t xml:space="preserve">Vụ trưởng Vụ Tổ chức cán bộ, </w:t>
      </w:r>
      <w:r w:rsidRPr="00323A4E">
        <w:rPr>
          <w:rFonts w:ascii="Times New Roman" w:hAnsi="Times New Roman"/>
          <w:snapToGrid w:val="0"/>
          <w:color w:val="000000"/>
          <w:lang w:val="es-ES"/>
        </w:rPr>
        <w:t xml:space="preserve">Vụ trưởng Vụ Kế hoạch - Tài chính, Tổng cục trưởng Tổng cục Giáo dục nghề nghiệp, Thủ trưởng các </w:t>
      </w:r>
      <w:r w:rsidRPr="00323A4E">
        <w:rPr>
          <w:rFonts w:ascii="Times New Roman" w:hAnsi="Times New Roman" w:hint="eastAsia"/>
          <w:snapToGrid w:val="0"/>
          <w:color w:val="000000"/>
          <w:lang w:val="es-ES"/>
        </w:rPr>
        <w:t>đơ</w:t>
      </w:r>
      <w:r w:rsidRPr="00323A4E">
        <w:rPr>
          <w:rFonts w:ascii="Times New Roman" w:hAnsi="Times New Roman"/>
          <w:snapToGrid w:val="0"/>
          <w:color w:val="000000"/>
          <w:lang w:val="es-ES"/>
        </w:rPr>
        <w:t xml:space="preserve">n vị liên quan </w:t>
      </w:r>
      <w:r w:rsidRPr="00323A4E">
        <w:rPr>
          <w:rFonts w:ascii="Times New Roman" w:hAnsi="Times New Roman" w:cs="Times New Roman"/>
          <w:color w:val="000000"/>
          <w:lang w:val="es-ES"/>
        </w:rPr>
        <w:t xml:space="preserve">chịu trách nhiệm thi hành Quyết định này./. </w:t>
      </w:r>
    </w:p>
    <w:p w:rsidR="001859C2" w:rsidRDefault="001859C2" w:rsidP="001859C2"/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786"/>
        <w:gridCol w:w="4286"/>
      </w:tblGrid>
      <w:tr w:rsidR="001859C2" w:rsidRPr="009823D0" w:rsidTr="00AB2006">
        <w:trPr>
          <w:trHeight w:val="2312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C2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0257">
              <w:rPr>
                <w:rFonts w:ascii="Times New Roman" w:hAnsi="Times New Roman"/>
                <w:b/>
                <w:i/>
                <w:szCs w:val="20"/>
              </w:rPr>
              <w:t>Nơi nhận:</w:t>
            </w:r>
            <w:r w:rsidRPr="009823D0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823D0">
              <w:rPr>
                <w:rFonts w:ascii="Times New Roman" w:hAnsi="Times New Roman"/>
                <w:sz w:val="20"/>
                <w:szCs w:val="20"/>
              </w:rPr>
              <w:t>Như Điều 3;</w:t>
            </w:r>
            <w:r w:rsidRPr="009823D0">
              <w:rPr>
                <w:rFonts w:ascii="Times New Roman" w:hAnsi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Thủ tướng Chính phủ (để b/c);</w:t>
            </w:r>
          </w:p>
          <w:p w:rsidR="001859C2" w:rsidRPr="003E49CF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Phó TTgCP Trần Hồng Hà (để b/c);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sz w:val="20"/>
                <w:szCs w:val="20"/>
              </w:rPr>
            </w:pPr>
            <w:r w:rsidRPr="009823D0">
              <w:rPr>
                <w:rFonts w:ascii="Times New Roman" w:hAnsi="Times New Roman"/>
                <w:sz w:val="20"/>
                <w:szCs w:val="20"/>
              </w:rPr>
              <w:t>- Bộ Nội vụ (để ph/h);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823D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 Đoàn TNCS Hồ Chí Minh (</w:t>
            </w:r>
            <w:r w:rsidRPr="009823D0">
              <w:rPr>
                <w:rFonts w:ascii="Times New Roman" w:hAnsi="Times New Roman"/>
                <w:sz w:val="20"/>
                <w:szCs w:val="20"/>
              </w:rPr>
              <w:t>để ph/h);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823D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UBND các tỉnh, TP trực thuộc TW (</w:t>
            </w:r>
            <w:r w:rsidRPr="009823D0">
              <w:rPr>
                <w:rFonts w:ascii="Times New Roman" w:hAnsi="Times New Roman"/>
                <w:sz w:val="20"/>
                <w:szCs w:val="20"/>
              </w:rPr>
              <w:t>để ph/h);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823D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Các thứ trưởng (</w:t>
            </w:r>
            <w:r w:rsidRPr="009823D0">
              <w:rPr>
                <w:rFonts w:ascii="Times New Roman" w:hAnsi="Times New Roman"/>
                <w:sz w:val="20"/>
                <w:szCs w:val="20"/>
              </w:rPr>
              <w:t>để chỉ đạo);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823D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Các Vụ, đơn vị</w:t>
            </w:r>
            <w:r w:rsidRPr="009823D0">
              <w:rPr>
                <w:rFonts w:ascii="Times New Roman" w:hAnsi="Times New Roman"/>
                <w:sz w:val="20"/>
                <w:szCs w:val="20"/>
              </w:rPr>
              <w:t xml:space="preserve"> thuộc Bộ (để th/h);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0"/>
                <w:szCs w:val="20"/>
              </w:rPr>
            </w:pPr>
            <w:r w:rsidRPr="009823D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Các cơ sở GDNN (</w:t>
            </w:r>
            <w:r w:rsidRPr="009823D0">
              <w:rPr>
                <w:rFonts w:ascii="Times New Roman" w:hAnsi="Times New Roman"/>
                <w:sz w:val="20"/>
                <w:szCs w:val="20"/>
              </w:rPr>
              <w:t>để th/h);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9823D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Cổng TTĐT Bộ;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- Lưu: VT, </w:t>
            </w:r>
            <w:r w:rsidRPr="009823D0">
              <w:rPr>
                <w:rFonts w:ascii="Times New Roman" w:hAnsi="Times New Roman"/>
                <w:sz w:val="20"/>
                <w:szCs w:val="20"/>
              </w:rPr>
              <w:t>TCGDNN</w:t>
            </w:r>
            <w:r w:rsidRPr="009823D0">
              <w:rPr>
                <w:rFonts w:ascii="Times New Roman" w:hAnsi="Times New Roman"/>
                <w:sz w:val="22"/>
                <w:szCs w:val="16"/>
              </w:rPr>
              <w:t>.</w:t>
            </w:r>
          </w:p>
        </w:tc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3D0">
              <w:rPr>
                <w:rFonts w:ascii="Times New Roman" w:hAnsi="Times New Roman"/>
                <w:b/>
                <w:sz w:val="28"/>
                <w:szCs w:val="28"/>
              </w:rPr>
              <w:t>BỘ TRƯỞNG</w:t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23D0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" w:hanging="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59C2" w:rsidRPr="002E1DF7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" w:hanging="3"/>
              <w:jc w:val="center"/>
              <w:rPr>
                <w:rFonts w:ascii="Times New Roman" w:hAnsi="Times New Roman"/>
                <w:sz w:val="70"/>
                <w:szCs w:val="28"/>
              </w:rPr>
            </w:pPr>
          </w:p>
          <w:p w:rsidR="001859C2" w:rsidRPr="009823D0" w:rsidRDefault="001859C2" w:rsidP="00AB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" w:hanging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Đào Ngọc Dung</w:t>
            </w:r>
          </w:p>
        </w:tc>
      </w:tr>
    </w:tbl>
    <w:p w:rsidR="001859C2" w:rsidRDefault="001859C2" w:rsidP="001859C2">
      <w:pPr>
        <w:pStyle w:val="BodyTextIndent2"/>
        <w:spacing w:line="240" w:lineRule="auto"/>
        <w:rPr>
          <w:rFonts w:ascii="Times New Roman" w:hAnsi="Times New Roman" w:cs="Times New Roman"/>
          <w:color w:val="000000"/>
          <w:spacing w:val="-4"/>
          <w:sz w:val="24"/>
          <w:lang w:val="es-ES"/>
        </w:rPr>
      </w:pPr>
    </w:p>
    <w:p w:rsidR="00A43056" w:rsidRDefault="00A43056">
      <w:bookmarkStart w:id="0" w:name="_GoBack"/>
      <w:bookmarkEnd w:id="0"/>
    </w:p>
    <w:sectPr w:rsidR="00A43056" w:rsidSect="008F43E4">
      <w:pgSz w:w="11907" w:h="16840" w:code="9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C2"/>
    <w:rsid w:val="001859C2"/>
    <w:rsid w:val="00700D1E"/>
    <w:rsid w:val="008F43E4"/>
    <w:rsid w:val="00A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C11D3-DF75-4F04-9BB0-366706B5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C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859C2"/>
    <w:pPr>
      <w:keepNext/>
      <w:autoSpaceDE w:val="0"/>
      <w:autoSpaceDN w:val="0"/>
      <w:jc w:val="center"/>
      <w:outlineLvl w:val="1"/>
    </w:pPr>
    <w:rPr>
      <w:rFonts w:ascii=".VnTimeH" w:eastAsia="Batang" w:hAnsi=".VnTimeH" w:cs=".VnTimeH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59C2"/>
    <w:rPr>
      <w:rFonts w:ascii=".VnTimeH" w:eastAsia="Batang" w:hAnsi=".VnTimeH" w:cs=".VnTimeH"/>
      <w:b/>
      <w:bCs/>
      <w:sz w:val="26"/>
      <w:szCs w:val="26"/>
      <w:lang w:eastAsia="ko-KR"/>
    </w:rPr>
  </w:style>
  <w:style w:type="paragraph" w:styleId="BodyTextIndent2">
    <w:name w:val="Body Text Indent 2"/>
    <w:basedOn w:val="Normal"/>
    <w:link w:val="BodyTextIndent2Char"/>
    <w:rsid w:val="001859C2"/>
    <w:pPr>
      <w:autoSpaceDE w:val="0"/>
      <w:autoSpaceDN w:val="0"/>
      <w:spacing w:before="120" w:line="300" w:lineRule="atLeast"/>
      <w:ind w:firstLine="720"/>
      <w:jc w:val="both"/>
    </w:pPr>
    <w:rPr>
      <w:rFonts w:eastAsia="Batang" w:cs=".VnTime"/>
      <w:sz w:val="28"/>
      <w:szCs w:val="28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1859C2"/>
    <w:rPr>
      <w:rFonts w:ascii=".VnTime" w:eastAsia="Batang" w:hAnsi=".VnTime" w:cs=".VnTime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1</cp:revision>
  <dcterms:created xsi:type="dcterms:W3CDTF">2023-03-22T09:06:00Z</dcterms:created>
  <dcterms:modified xsi:type="dcterms:W3CDTF">2023-03-22T09:07:00Z</dcterms:modified>
</cp:coreProperties>
</file>